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50" w:before="0"/>
        <w:jc w:val="left"/>
      </w:pPr>
      <w:r>
        <w:rPr>
          <w:b/>
          <w:bCs/>
          <w:color w:val="102A43"/>
          <w:sz w:val="48"/>
          <w:szCs w:val="48"/>
        </w:rPr>
        <w:t xml:space="preserve">低成本设备状态监测与现场</w:t>
      </w:r>
      <w:r>
        <w:rPr>
          <w:b/>
          <w:bCs/>
          <w:color w:val="102A43"/>
          <w:sz w:val="48"/>
          <w:szCs w:val="48"/>
        </w:rPr>
        <w:br/>
        <w:t xml:space="preserve">异常协同技术研发 申报初稿</w:t>
      </w:r>
    </w:p>
    <w:p>
      <w:pPr>
        <w:pStyle w:val="Heading1"/>
        <w:keepNext/>
        <w:spacing w:after="150" w:line="330"/>
      </w:pPr>
      <w:r>
        <w:t xml:space="preserve">封面信息</w:t>
      </w:r>
    </w:p>
    <w:p>
      <w:pPr>
        <w:spacing w:after="150" w:line="330"/>
      </w:pPr>
      <w:r>
        <w:t xml:space="preserve">· 申请者：沐研装备（模拟客户资料，企业、人员、交易与实验均为虚构）</w:t>
      </w:r>
    </w:p>
    <w:p>
      <w:pPr>
        <w:spacing w:after="150" w:line="330"/>
      </w:pPr>
      <w:r>
        <w:t xml:space="preserve">· 项目名称：低成本设备状态监测与现场异常协同技术研发</w:t>
      </w:r>
    </w:p>
    <w:p>
      <w:pPr>
        <w:spacing w:after="150" w:line="330"/>
      </w:pPr>
      <w:r>
        <w:t xml:space="preserve">· 版本：v2 更新副本（在 v1 初稿基础上按负责人最新决策修订）</w:t>
      </w:r>
    </w:p>
    <w:p>
      <w:pPr>
        <w:spacing w:after="150" w:line="330"/>
      </w:pPr>
      <w:r>
        <w:t xml:space="preserve">· 日期：2026-10-08</w:t>
      </w:r>
    </w:p>
    <w:p>
      <w:pPr>
        <w:spacing w:after="150" w:line="330"/>
      </w:pPr>
      <w:r>
        <w:t xml:space="preserve">· 性质：官网公开演示用途，本任务不提交任何真实申报</w:t>
      </w:r>
    </w:p>
    <w:p>
      <w:pPr>
        <w:pStyle w:val="Heading1"/>
        <w:keepNext/>
        <w:spacing w:after="150" w:line="330"/>
      </w:pPr>
      <w:r>
        <w:t xml:space="preserve">一 项目摘要</w:t>
      </w:r>
    </w:p>
    <w:p>
      <w:pPr>
        <w:spacing w:after="150" w:line="330"/>
      </w:pPr>
      <w:r>
        <w:t xml:space="preserve">本项目针对弱网环境下现场资料易丢失、异常交接难以追踪的问题，拟研究低成本设备状态监测与现场异常协同技术，重点验证弱网提交可恢复性与异常交接流程可追踪性【M01】。现有原型已实现温度、振动采集与异常备注，但依赖人工导出CSV与人工分派，无生产系统接口，弱网草稿与联网确认机制为拟开发内容【M03】。项目周期9个月、总投入48万元【负责人最新决策，原M01/M05为12个月/60万元】。台架试验20组中16组可确认传回【负责人更正，原M02为18/20】。合作方尚未签署协议，试点授权、外协范围与验收指标待确认【负责人说明；M06/M08】。</w:t>
      </w:r>
    </w:p>
    <w:p>
      <w:pPr>
        <w:pStyle w:val="Heading1"/>
        <w:keepNext/>
        <w:spacing w:after="150" w:line="330"/>
      </w:pPr>
      <w:r>
        <w:t xml:space="preserve">二 背景与问题</w:t>
      </w:r>
    </w:p>
    <w:p>
      <w:pPr>
        <w:spacing w:after="150" w:line="330"/>
      </w:pPr>
      <w:r>
        <w:t xml:space="preserve">申请者沐研装备（模拟）现有传感器趋势展示与人工异常登记原型【M01】。现有原型记录温度、振动与异常备注，但数据靠人工导出CSV、任务靠人工分派，没有生产系统接口【M03】。</w:t>
      </w:r>
    </w:p>
    <w:p>
      <w:pPr>
        <w:spacing w:after="150" w:line="330"/>
      </w:pPr>
      <w:r>
        <w:t xml:space="preserve">· 现场弱网条件下资料提交易失败、缺乏可恢复性保障，异常交接缺少可追踪流程【M01】。</w:t>
      </w:r>
    </w:p>
    <w:p>
      <w:pPr>
        <w:spacing w:after="150" w:line="330"/>
      </w:pPr>
      <w:r>
        <w:t xml:space="preserve">· 现有数据处理依赖人工导出与人工分派，效率与可追溯性不足【M03】。</w:t>
      </w:r>
    </w:p>
    <w:p>
      <w:pPr>
        <w:spacing w:after="150" w:line="330"/>
      </w:pPr>
      <w:r>
        <w:t xml:space="preserve">· 项目定位为低成本方案，不追求全自动故障预测，聚焦资料保全与异常协同【M01】。</w:t>
      </w:r>
    </w:p>
    <w:p>
      <w:pPr>
        <w:pStyle w:val="Heading1"/>
        <w:keepNext/>
        <w:spacing w:after="150" w:line="330"/>
      </w:pPr>
      <w:r>
        <w:t xml:space="preserve">三 已有基础</w:t>
      </w:r>
    </w:p>
    <w:p>
      <w:pPr>
        <w:spacing w:after="150" w:line="330"/>
      </w:pPr>
      <w:r>
        <w:t xml:space="preserve">· 原型能力：已记录温度、振动与异常备注【M03】。</w:t>
      </w:r>
    </w:p>
    <w:p>
      <w:pPr>
        <w:spacing w:after="150" w:line="330"/>
      </w:pPr>
      <w:r>
        <w:t xml:space="preserve">· 台架试验（仅一次）：20组模拟弱网提交中16组可确认传回；未逐组建立校验索引，无多工况/多设备重复，该数值不可等同生产可靠性【负责人更正；原M02摘要为18/20】。</w:t>
      </w:r>
    </w:p>
    <w:p>
      <w:pPr>
        <w:spacing w:after="150" w:line="330"/>
      </w:pPr>
      <w:r>
        <w:t xml:space="preserve">· 团队：项目负责人顾工（嵌入式经验6年）、数据工程师林工（经验4年）、前端工程师周工（经验3年）；均为演示虚构角色，无真实履历与资质编号【M04】。</w:t>
      </w:r>
    </w:p>
    <w:p>
      <w:pPr>
        <w:spacing w:after="150" w:line="330"/>
      </w:pPr>
      <w:r>
        <w:t xml:space="preserve">· 边界：不涉及安全保护联锁【M03】；无生产系统接口【M03】；无真实注册证照、专利、合作协议或评审结论【M08】。</w:t>
      </w:r>
    </w:p>
    <w:p>
      <w:pPr>
        <w:pStyle w:val="Heading1"/>
        <w:keepNext/>
        <w:spacing w:after="150" w:line="330"/>
      </w:pPr>
      <w:r>
        <w:t xml:space="preserve">四 研发内容与技术路线</w:t>
      </w:r>
    </w:p>
    <w:p>
      <w:pPr>
        <w:spacing w:after="150" w:line="330"/>
      </w:pPr>
      <w:r>
        <w:t xml:space="preserve">本项目拟研发内容聚焦两项：一是弱网现场资料保全（草稿暂存、联网确认与可恢复提交）；二是异常交接可追踪流程【M01】【M07】。弱网草稿与联网确认机制为拟开发内容，不是已交付功能【M03】；明确不做全自动故障预测【M01】，不涉及安全保护联锁【M03】。</w:t>
      </w:r>
    </w:p>
    <w:p>
      <w:pPr>
        <w:spacing w:after="150" w:line="330"/>
      </w:pPr>
      <w:r>
        <w:t xml:space="preserve">· 核定测试场景、梳理数据采集与交接方法，形成需求与试验方案【M06】。</w:t>
      </w:r>
    </w:p>
    <w:p>
      <w:pPr>
        <w:spacing w:after="150" w:line="330"/>
      </w:pPr>
      <w:r>
        <w:t xml:space="preserve">· 原型研发与台架数据保全实验，产出软件原型与实验记录【M06】。</w:t>
      </w:r>
    </w:p>
    <w:p>
      <w:pPr>
        <w:spacing w:after="150" w:line="330"/>
      </w:pPr>
      <w:r>
        <w:t xml:space="preserve">· 限定现场试点适配，产出适配与异常交接记录【M06】（试点授权待确认）。</w:t>
      </w:r>
    </w:p>
    <w:p>
      <w:pPr>
        <w:spacing w:after="150" w:line="330"/>
      </w:pPr>
      <w:r>
        <w:t xml:space="preserve">· 重复验证、整理报告与成果，产出技术报告与可复核数据【M06】。</w:t>
      </w:r>
    </w:p>
    <w:p>
      <w:pPr>
        <w:pStyle w:val="Heading1"/>
        <w:keepNext/>
        <w:spacing w:after="150" w:line="330"/>
      </w:pPr>
      <w:r>
        <w:t xml:space="preserve">五 拟验证的创新点</w:t>
      </w:r>
    </w:p>
    <w:p>
      <w:pPr>
        <w:spacing w:after="150" w:line="330"/>
      </w:pPr>
      <w:r>
        <w:t xml:space="preserve">· 待验证方向一：低成本现场数据保全（弱网提交可恢复性）【M07】。</w:t>
      </w:r>
    </w:p>
    <w:p>
      <w:pPr>
        <w:spacing w:after="150" w:line="330"/>
      </w:pPr>
      <w:r>
        <w:t xml:space="preserve">· 待验证方向二：异常交接可追踪【M07】。</w:t>
      </w:r>
    </w:p>
    <w:p>
      <w:pPr>
        <w:spacing w:after="150" w:line="330"/>
      </w:pPr>
      <w:r>
        <w:t xml:space="preserve">· 创新表述边界：尚未完成完整文献或专利查新，不宣称国际首创【M07】；本初稿不杜撰专利、资质或合作证明【M08】。</w:t>
      </w:r>
    </w:p>
    <w:p>
      <w:pPr>
        <w:spacing w:after="150" w:line="330"/>
      </w:pPr>
      <w:r>
        <w:t xml:space="preserve">· 数据口径：旧宣传草案“可靠率95%”与台架结果16/20不一致，不作为已验证效果使用【M07】【负责人更正】。</w:t>
      </w:r>
    </w:p>
    <w:p>
      <w:pPr>
        <w:pStyle w:val="Heading1"/>
        <w:keepNext/>
        <w:spacing w:after="150" w:line="330"/>
      </w:pPr>
      <w:r>
        <w:t xml:space="preserve">六 实施计划与里程碑</w:t>
      </w:r>
    </w:p>
    <w:p>
      <w:pPr>
        <w:spacing w:after="150" w:line="330"/>
      </w:pPr>
      <w:r>
        <w:t xml:space="preserve">合作方尚未签署协议，试点接入授权与验收指标阈值待确认【M06】【负责人说明】；周期共9个月【负责人最新决策，原M01为12个月】。</w:t>
      </w:r>
    </w:p>
    <w:p>
      <w:pPr>
        <w:pStyle w:val="Heading3"/>
        <w:keepNext/>
        <w:spacing w:after="150" w:line="330"/>
      </w:pPr>
      <w:r>
        <w:t xml:space="preserve">三阶段里程碑（周期9个月）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1324"/>
        <w:gridCol w:w="1107"/>
        <w:gridCol w:w="3076"/>
        <w:gridCol w:w="2024"/>
        <w:gridCol w:w="2475"/>
      </w:tblGrid>
      <w:tr>
        <w:trPr>
          <w:cantSplit/>
          <w:tblHeader/>
        </w:trPr>
        <w:tc>
          <w:tcPr>
            <w:tcW w:type="dxa" w:w="1324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1107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76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主要任务</w:t>
            </w:r>
          </w:p>
        </w:tc>
        <w:tc>
          <w:tcPr>
            <w:tcW w:type="dxa" w:w="2024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交付</w:t>
            </w:r>
          </w:p>
        </w:tc>
        <w:tc>
          <w:tcPr>
            <w:tcW w:type="dxa" w:w="247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验证方式</w:t>
            </w:r>
          </w:p>
        </w:tc>
      </w:tr>
      <w:tr>
        <w:trPr>
          <w:cantSplit/>
          <w:tblHeader w:val="false"/>
        </w:trPr>
        <w:tc>
          <w:tcPr>
            <w:tcW w:type="dxa" w:w="132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第一阶段</w:t>
            </w:r>
          </w:p>
        </w:tc>
        <w:tc>
          <w:tcPr>
            <w:tcW w:type="dxa" w:w="110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1-3月</w:t>
            </w:r>
          </w:p>
        </w:tc>
        <w:tc>
          <w:tcPr>
            <w:tcW w:type="dxa" w:w="30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核定测试场景、梳理数据采集与交接方法</w:t>
            </w:r>
          </w:p>
        </w:tc>
        <w:tc>
          <w:tcPr>
            <w:tcW w:type="dxa" w:w="202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需求与试验方案</w:t>
            </w:r>
          </w:p>
        </w:tc>
        <w:tc>
          <w:tcPr>
            <w:tcW w:type="dxa" w:w="247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方案评审【M06】</w:t>
            </w:r>
          </w:p>
        </w:tc>
      </w:tr>
      <w:tr>
        <w:trPr>
          <w:cantSplit/>
          <w:tblHeader w:val="false"/>
        </w:trPr>
        <w:tc>
          <w:tcPr>
            <w:tcW w:type="dxa" w:w="132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第二阶段</w:t>
            </w:r>
          </w:p>
        </w:tc>
        <w:tc>
          <w:tcPr>
            <w:tcW w:type="dxa" w:w="110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4-6月</w:t>
            </w:r>
          </w:p>
        </w:tc>
        <w:tc>
          <w:tcPr>
            <w:tcW w:type="dxa" w:w="30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原型研发与台架数据保全实验</w:t>
            </w:r>
          </w:p>
        </w:tc>
        <w:tc>
          <w:tcPr>
            <w:tcW w:type="dxa" w:w="202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软件原型、实验记录</w:t>
            </w:r>
          </w:p>
        </w:tc>
        <w:tc>
          <w:tcPr>
            <w:tcW w:type="dxa" w:w="247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实验记录与复核数据【M06】</w:t>
            </w:r>
          </w:p>
        </w:tc>
      </w:tr>
      <w:tr>
        <w:trPr>
          <w:cantSplit/>
          <w:tblHeader w:val="false"/>
        </w:trPr>
        <w:tc>
          <w:tcPr>
            <w:tcW w:type="dxa" w:w="132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第三阶段</w:t>
            </w:r>
          </w:p>
        </w:tc>
        <w:tc>
          <w:tcPr>
            <w:tcW w:type="dxa" w:w="110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7-9月</w:t>
            </w:r>
          </w:p>
        </w:tc>
        <w:tc>
          <w:tcPr>
            <w:tcW w:type="dxa" w:w="30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限定现场试点适配、重复验证并整理报告</w:t>
            </w:r>
          </w:p>
        </w:tc>
        <w:tc>
          <w:tcPr>
            <w:tcW w:type="dxa" w:w="202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适配与异常交接记录、技术报告与可复核数据</w:t>
            </w:r>
          </w:p>
        </w:tc>
        <w:tc>
          <w:tcPr>
            <w:tcW w:type="dxa" w:w="247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试点交接记录、可复核数据【M06】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七 预算与资源</w:t>
      </w:r>
    </w:p>
    <w:p>
      <w:pPr>
        <w:spacing w:after="150" w:line="330"/>
      </w:pPr>
      <w:r>
        <w:t xml:space="preserve">预算总计48万元，为计划性预算，不代表已支付【负责人最新决策，原M05为60万元】。设备费10万元，满足负责人设定“设备费至少10万元”要求；其他费2万元未超过“其他费不超过10%”（≤4.8万元）上限，差旅与其他合计4万元占8.3%【负责人决策】。试验与外协费8万元暂列台架测试与适配评估，尚无报价且合作方尚未签署协议，仅作计划项、不宣称已签合作【负责人说明；M05/M08】。人员资源按岗位投入测算：顾工、林工、周工【M04】。</w:t>
      </w:r>
    </w:p>
    <w:p>
      <w:pPr>
        <w:pStyle w:val="Heading3"/>
        <w:keepNext/>
        <w:spacing w:after="150" w:line="330"/>
      </w:pPr>
      <w:r>
        <w:t xml:space="preserve">预算（单位：万元）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2620"/>
        <w:gridCol w:w="2241"/>
        <w:gridCol w:w="5145"/>
      </w:tblGrid>
      <w:tr>
        <w:trPr>
          <w:cantSplit/>
          <w:tblHeader/>
        </w:trPr>
        <w:tc>
          <w:tcPr>
            <w:tcW w:type="dxa" w:w="262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科目</w:t>
            </w:r>
          </w:p>
        </w:tc>
        <w:tc>
          <w:tcPr>
            <w:tcW w:type="dxa" w:w="2241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金额</w:t>
            </w:r>
          </w:p>
        </w:tc>
        <w:tc>
          <w:tcPr>
            <w:tcW w:type="dxa" w:w="514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依据/说明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设备费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负责人决策（≥10万元）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材料费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M05压缩重排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试验与外协费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M05压缩重排（外协未签约、无报价，仅计划项）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人员投入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M05压缩重排（按9个月）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差旅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M05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其他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M05（≤10%上限）</w:t>
            </w:r>
          </w:p>
        </w:tc>
      </w:tr>
      <w:tr>
        <w:trPr>
          <w:cantSplit/>
          <w:tblHeader w:val="false"/>
        </w:trPr>
        <w:tc>
          <w:tcPr>
            <w:tcW w:type="dxa" w:w="262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合计</w:t>
            </w:r>
          </w:p>
        </w:tc>
        <w:tc>
          <w:tcPr>
            <w:tcW w:type="dxa" w:w="224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48</w:t>
            </w:r>
          </w:p>
        </w:tc>
        <w:tc>
          <w:tcPr>
            <w:tcW w:type="dxa" w:w="514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负责人决策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八 风险及附件清单</w:t>
      </w:r>
    </w:p>
    <w:p>
      <w:pPr>
        <w:spacing w:after="150" w:line="330"/>
      </w:pPr>
      <w:r>
        <w:t xml:space="preserve">· 风险：验收指标未确定，影响试验设计与验收口径【M01】【M06】。</w:t>
      </w:r>
    </w:p>
    <w:p>
      <w:pPr>
        <w:spacing w:after="150" w:line="330"/>
      </w:pPr>
      <w:r>
        <w:t xml:space="preserve">· 风险：合作方尚未签署协议，外协范围与报价、试点授权未确认【负责人说明；M05/M06/M08】。</w:t>
      </w:r>
    </w:p>
    <w:p>
      <w:pPr>
        <w:spacing w:after="150" w:line="330"/>
      </w:pPr>
      <w:r>
        <w:t xml:space="preserve">· 风险：现有试验证据不足——仅一次性台架、缺逐组数据与签字，且更正后仅16/20可确认传回，可靠性结论需谨慎【负责人更正；M02/M08】。</w:t>
      </w:r>
    </w:p>
    <w:p>
      <w:pPr>
        <w:spacing w:after="150" w:line="330"/>
      </w:pPr>
      <w:r>
        <w:t xml:space="preserve">附件清单（演示初稿，均为模拟材料）：M01项目立项记录、M02实验摘要v1、M03原型说明、M04团队情况、M05预算草案v1、M06阶段计划、M07项目讨论、M08已知资料缺口，以及负责人最新决策（周期9个月、总预算48万元、实验16/20更正、合作未签约）。当前无申请者真实注册证照、专利证明或合作协议等附件【M08】。</w:t>
      </w:r>
    </w:p>
    <w:sectPr>
      <w:footerReference w:type="default" r:id="rId7"/>
      <w:pgSz w:w="11906" w:h="16838" w:orient="portrait"/>
      <w:pgMar w:top="900" w:right="950" w:bottom="85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D6D7E"/>
        <w:sz w:val="16"/>
        <w:szCs w:val="16"/>
      </w:rPr>
      <w:t xml:space="preserve">低成本设备状态监测与现场异常协同技术研发 申报初稿  ·  </w:t>
    </w:r>
    <w:r>
      <w:rPr>
        <w:color w:val="5D6D7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43746"/>
        <w:sz w:val="22"/>
        <w:szCs w:val="22"/>
      </w:rPr>
    </w:rPrDefault>
    <w:pPrDefault>
      <w:pPr>
        <w:widowControl/>
        <w:spacing w:line="3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/>
      <w:bCs/>
      <w:color w:val="102A43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60" w:before="260"/>
      <w:outlineLvl w:val="0"/>
    </w:pPr>
    <w:rPr>
      <w:rFonts w:ascii="Microsoft YaHei" w:cs="Microsoft YaHei" w:eastAsia="Microsoft YaHei" w:hAnsi="Microsoft YaHei"/>
      <w:b/>
      <w:bCs/>
      <w:color w:val="102A43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563EB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99" w:before="161"/>
      <w:outlineLvl w:val="2"/>
    </w:pPr>
    <w:rPr>
      <w:rFonts w:ascii="Microsoft YaHei" w:cs="Microsoft YaHei" w:eastAsia="Microsoft YaHei" w:hAnsi="Microsoft YaHei"/>
      <w:b/>
      <w:bCs/>
      <w:color w:val="2563E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低成本设备状态监测与现场异常协同技术研发 申报初稿</dc:title>
  <dc:subject>演示材料（模拟客户资料）｜申请者：沐研装备｜版本 v2 更新副本</dc:subject>
  <dc:creator>灵栀 AI</dc:creator>
  <cp:lastModifiedBy>Un-named</cp:lastModifiedBy>
  <cp:revision>1</cp:revision>
  <dcterms:created xsi:type="dcterms:W3CDTF">2026-10-08T07:34:48.020Z</dcterms:created>
  <dcterms:modified xsi:type="dcterms:W3CDTF">2026-10-08T07:34:48.020Z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