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50" w:before="0"/>
        <w:jc w:val="left"/>
      </w:pPr>
      <w:r>
        <w:rPr>
          <w:b/>
          <w:bCs/>
          <w:color w:val="102A43"/>
          <w:sz w:val="48"/>
          <w:szCs w:val="48"/>
        </w:rPr>
        <w:t xml:space="preserve">星澜精工设备巡检 · </w:t>
      </w:r>
      <w:r>
        <w:rPr>
          <w:b/>
          <w:bCs/>
          <w:color w:val="102A43"/>
          <w:sz w:val="48"/>
          <w:szCs w:val="48"/>
        </w:rPr>
        <w:br/>
        <w:t xml:space="preserve">资源收紧调整方案（第二轮讨论稿）</w:t>
      </w:r>
    </w:p>
    <w:p>
      <w:pPr>
        <w:spacing w:after="150" w:line="330"/>
      </w:pPr>
      <w:r>
        <w:t xml:space="preserve">本轮按客户最新要求资源收紧：只能安排两名工程师、共十个工作日、预算 1.5 万元；本轮不能改权限架构、也不能接入客户生产系统；客户最关心的是现场遗漏巡检和重复汇报。方案在首轮分析基础上增量调整，将资源集中到这两项：先做设备清单核对、漏检与重复汇报基线测量、重复录入消减、同设备重复任务排查、漏检交接清单；弱网照片替代、异常闭环细化、汇报报表重构、界面改进等暂缓至后续轮次。不改权限、不接生产系统为硬边界；不编造漏检率、重复汇报工时、节省比例或成本。</w:t>
      </w:r>
    </w:p>
    <w:p>
      <w:pPr>
        <w:pStyle w:val="Heading1"/>
        <w:keepNext/>
        <w:spacing w:after="150" w:line="330"/>
      </w:pPr>
      <w:r>
        <w:t xml:space="preserve">阅读说明与材料边界</w:t>
      </w:r>
    </w:p>
    <w:p>
      <w:pPr>
        <w:spacing w:after="150" w:line="330"/>
      </w:pPr>
      <w:r>
        <w:t xml:space="preserve">本文档为星澜精工设备巡检项目第二轮资源收紧调整讨论稿，在首轮方案（已单独保留，不覆盖）基础上增量调整，供客户与内部团队共同讨论。</w:t>
      </w:r>
    </w:p>
    <w:p>
      <w:pPr>
        <w:spacing w:after="150" w:line="330"/>
      </w:pPr>
      <w:r>
        <w:t xml:space="preserve">本套材料为灵栀官网公开演示设计的模拟客户资料，企业、人员、交易和实验均为虚构，业务数值仅用于本场景分析，不代表真实经营效果。</w:t>
      </w:r>
    </w:p>
    <w:p>
      <w:pPr>
        <w:spacing w:after="150" w:line="330"/>
      </w:pPr>
      <w:r>
        <w:t xml:space="preserve">资源口径：按客户原话“只能安排两名工程师、共十个工作日”理解为两名工程师合计十个工作日（约各 5 天），预算 1.5 万元。若客户确认口径为每人十个工作日（合计约 20 人日），可在不新增风险的前提下扩展部分暂缓项，具体见第四章。</w:t>
      </w:r>
    </w:p>
    <w:p>
      <w:pPr>
        <w:spacing w:after="150" w:line="330"/>
      </w:pPr>
      <w:r>
        <w:t xml:space="preserve">本轮硬边界：不改权限架构、不接入客户生产系统、不发外部消息；不编造漏检率、重复汇报工时、节省比例或成本，不把每条抱怨转成新功能。</w:t>
      </w:r>
    </w:p>
    <w:p>
      <w:pPr>
        <w:pStyle w:val="Heading1"/>
        <w:keepNext/>
        <w:spacing w:after="150" w:line="330"/>
      </w:pPr>
      <w:r>
        <w:t xml:space="preserve">一、本轮聚焦的问题（客户最关心）</w:t>
      </w:r>
    </w:p>
    <w:p>
      <w:pPr>
        <w:spacing w:after="150" w:line="330"/>
      </w:pPr>
      <w:r>
        <w:t xml:space="preserve">客户最新明确“最关心的是现场遗漏巡检和重复汇报”，本轮将资源集中在这两个问题域，其余问题域保留首轮已确认事实与来源，仅调整优先级。</w:t>
      </w:r>
    </w:p>
    <w:p>
      <w:pPr>
        <w:spacing w:after="150" w:line="330"/>
      </w:pPr>
      <w:r>
        <w:t xml:space="preserve">问题域① 现场遗漏巡检（漏检）：“系统上显示完成，可是有些设备还是没有巡到”（F02 生产主管）；“漏检原因先给依据，是网络还是人员问题”（F19）。停用设备与清单不一致可能造成“显示完成”却漏巡：“停用设备清单和系统清单不一致，需找设备管理员确认”（F26）；停用设备 5 台尚未全部调整（I02 现场代表）。</w:t>
      </w:r>
    </w:p>
    <w:p>
      <w:pPr>
        <w:spacing w:after="150" w:line="330"/>
      </w:pPr>
      <w:r>
        <w:t xml:space="preserve">问题域② 重复汇报：“每次走完一圈又要填纸表和系统，重复录入太烦了”（F01 现场）；系统与纸表双录入（T11）；同设备重复生成任务（T04）。</w:t>
      </w:r>
    </w:p>
    <w:p>
      <w:pPr>
        <w:spacing w:after="150" w:line="330"/>
      </w:pPr>
      <w:r>
        <w:t xml:space="preserve">需核实：漏检是网络还是人员问题（F19）、重复任务来源（T04）、真实漏检率与重复汇报工时需先建基线（产品说明）。</w:t>
      </w:r>
    </w:p>
    <w:p>
      <w:pPr>
        <w:pStyle w:val="Heading1"/>
        <w:keepNext/>
        <w:spacing w:after="150" w:line="330"/>
      </w:pPr>
      <w:r>
        <w:t xml:space="preserve">二、本轮先做什么（P0 · 两人十日资源内）</w:t>
      </w:r>
    </w:p>
    <w:p>
      <w:pPr>
        <w:spacing w:after="150" w:line="330"/>
      </w:pPr>
      <w:r>
        <w:t xml:space="preserve">聚焦漏检与重复汇报，遵循“先测量、后改进”，不先改程序：</w:t>
      </w:r>
    </w:p>
    <w:p>
      <w:pPr>
        <w:spacing w:after="150" w:line="330"/>
      </w:pPr>
      <w:r>
        <w:t xml:space="preserve">1. 设备清单核对与停用设备标记——消除“显示完成、实则漏巡”的清单类原因；</w:t>
      </w:r>
    </w:p>
    <w:p>
      <w:pPr>
        <w:spacing w:after="150" w:line="330"/>
      </w:pPr>
      <w:r>
        <w:t xml:space="preserve">2. 漏检基线测量——先测量、不下结论、不改程序（F29 生产主管“先做每周清单核对，有问题也许不用改程序”）；</w:t>
      </w:r>
    </w:p>
    <w:p>
      <w:pPr>
        <w:spacing w:after="150" w:line="330"/>
      </w:pPr>
      <w:r>
        <w:t xml:space="preserve">3. 重复录入消减试点——统一录入入口，试点停用纸表双录（F01、T11）；</w:t>
      </w:r>
    </w:p>
    <w:p>
      <w:pPr>
        <w:spacing w:after="150" w:line="330"/>
      </w:pPr>
      <w:r>
        <w:t xml:space="preserve">4. 同设备重复任务排查——定位重复任务来源（T04）；</w:t>
      </w:r>
    </w:p>
    <w:p>
      <w:pPr>
        <w:spacing w:after="150" w:line="330"/>
      </w:pPr>
      <w:r>
        <w:t xml:space="preserve">5. 漏检交接清单（轻量）——交班必交未巡/未结事项，堵住交接环节的漏检。</w:t>
      </w:r>
    </w:p>
    <w:p>
      <w:pPr>
        <w:pStyle w:val="Heading1"/>
        <w:keepNext/>
        <w:spacing w:after="150" w:line="330"/>
      </w:pPr>
      <w:r>
        <w:t xml:space="preserve">三、本轮暂缓什么（含理由与来源）</w:t>
      </w:r>
    </w:p>
    <w:p>
      <w:pPr>
        <w:spacing w:after="150" w:line="330"/>
      </w:pPr>
      <w:r>
        <w:t xml:space="preserve">保留首轮分析与来源，明确本轮暂缓及原因，后续轮次重启：</w:t>
      </w:r>
    </w:p>
    <w:p>
      <w:pPr>
        <w:pStyle w:val="Heading3"/>
        <w:keepNext/>
        <w:spacing w:after="150" w:line="330"/>
      </w:pPr>
      <w:r>
        <w:t xml:space="preserve">本轮暂缓项清单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2846"/>
        <w:gridCol w:w="1523"/>
        <w:gridCol w:w="3938"/>
        <w:gridCol w:w="1699"/>
      </w:tblGrid>
      <w:tr>
        <w:trPr>
          <w:cantSplit/>
          <w:tblHeader/>
        </w:trPr>
        <w:tc>
          <w:tcPr>
            <w:tcW w:type="dxa" w:w="2846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暂缓项</w:t>
            </w:r>
          </w:p>
        </w:tc>
        <w:tc>
          <w:tcPr>
            <w:tcW w:type="dxa" w:w="152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首轮状态</w:t>
            </w:r>
          </w:p>
        </w:tc>
        <w:tc>
          <w:tcPr>
            <w:tcW w:type="dxa" w:w="393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暂缓理由与来源</w:t>
            </w:r>
          </w:p>
        </w:tc>
        <w:tc>
          <w:tcPr>
            <w:tcW w:type="dxa" w:w="1699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后续安排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弱网照片替代方案试点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P1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资源收紧，非本轮客户最关心项（约 12 台设备信号弱 I02）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后续轮次重启，保留首轮方案 B+C 分析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异常闭环 SOP 全面细化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P0（部分）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本轮仅保留漏检相关交接清单轻量项；完整异常分级/交接字段待确认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后续轮次细化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汇报口径分列 / 报表重构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P1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界面与报表改进（F03、F32、T07）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后续轮次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草稿/已提交/异常待处理三态标识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P2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界面改进（F33、T10）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后续轮次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权限架构变更、跨域查看放开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维持现状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本轮硬边界不做（F17、I03、T06）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不在范围内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生产系统对接 / 全自动分析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不承诺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合同外（T12、产品说明）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不承诺</w:t>
            </w:r>
          </w:p>
        </w:tc>
      </w:tr>
      <w:tr>
        <w:trPr>
          <w:cantSplit/>
          <w:tblHeader w:val="false"/>
        </w:trPr>
        <w:tc>
          <w:tcPr>
            <w:tcW w:type="dxa" w:w="284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排行榜</w:t>
            </w:r>
          </w:p>
        </w:tc>
        <w:tc>
          <w:tcPr>
            <w:tcW w:type="dxa" w:w="15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不采纳</w:t>
            </w:r>
          </w:p>
        </w:tc>
        <w:tc>
          <w:tcPr>
            <w:tcW w:type="dxa" w:w="393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无法证明解决漏检，主管本人存疑（F06、I01）</w:t>
            </w:r>
          </w:p>
        </w:tc>
        <w:tc>
          <w:tcPr>
            <w:tcW w:type="dxa" w:w="16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不采纳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四、向客户说明取舍的沟通口径</w:t>
      </w:r>
    </w:p>
    <w:p>
      <w:pPr>
        <w:spacing w:after="150" w:line="330"/>
      </w:pPr>
      <w:r>
        <w:t xml:space="preserve">一句话口径：本轮两位工程师合计十个工作日的资源，我们集中先解决您最关心的“现场漏巡”和“重复录入”两件事，把能立刻测量和消减的问题先落地；弱网照片、异常闭环细化、报表口径等排在下一轮，本轮不动权限、不接生产系统。</w:t>
      </w:r>
    </w:p>
    <w:p>
      <w:pPr>
        <w:spacing w:after="150" w:line="330"/>
      </w:pPr>
      <w:r>
        <w:t xml:space="preserve">分项口径：</w:t>
      </w:r>
    </w:p>
    <w:p>
      <w:pPr>
        <w:spacing w:after="150" w:line="330"/>
      </w:pPr>
      <w:r>
        <w:t xml:space="preserve">对“漏检”：先核对设备清单、建基线，用数据确认漏检发生在哪、是网络还是人员，再决定是否改程序——不先猜原因、不乱改程序。</w:t>
      </w:r>
    </w:p>
    <w:p>
      <w:pPr>
        <w:spacing w:after="150" w:line="330"/>
      </w:pPr>
      <w:r>
        <w:t xml:space="preserve">对“重复汇报”：先试点停掉纸表双录、排查重复任务，把重复录入工时降下来，再决定系统层面是否调整。</w:t>
      </w:r>
    </w:p>
    <w:p>
      <w:pPr>
        <w:spacing w:after="150" w:line="330"/>
      </w:pPr>
      <w:r>
        <w:t xml:space="preserve">对“其他问题”：明确本轮暂缓并给出理由与来源，承诺在后续轮次安排，不把“暂缓”说成“不做”。</w:t>
      </w:r>
    </w:p>
    <w:p>
      <w:pPr>
        <w:spacing w:after="150" w:line="330"/>
      </w:pPr>
      <w:r>
        <w:t xml:space="preserve">对“权限/生产系统”：直接说明是合同边界与客户管理要求（I03、T12），本轮与后续都不在范围内。</w:t>
      </w:r>
    </w:p>
    <w:p>
      <w:pPr>
        <w:pStyle w:val="Heading1"/>
        <w:keepNext/>
        <w:spacing w:after="150" w:line="330"/>
      </w:pPr>
      <w:r>
        <w:t xml:space="preserve">五、十个工作日推进计划</w:t>
      </w:r>
    </w:p>
    <w:p>
      <w:pPr>
        <w:spacing w:after="150" w:line="330"/>
      </w:pPr>
      <w:r>
        <w:t xml:space="preserve">按两名工程师合计十个工作日（约各 5 天）编排，起算日待与客户确认；工作量为建议性排布，最终以与客户确认的范围为准。</w:t>
      </w:r>
    </w:p>
    <w:p>
      <w:pPr>
        <w:pStyle w:val="Heading3"/>
        <w:keepNext/>
        <w:spacing w:after="150" w:line="330"/>
      </w:pPr>
      <w:r>
        <w:t xml:space="preserve">十个工作日推进计划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690"/>
        <w:gridCol w:w="1000"/>
        <w:gridCol w:w="2078"/>
        <w:gridCol w:w="2078"/>
        <w:gridCol w:w="2078"/>
        <w:gridCol w:w="2082"/>
      </w:tblGrid>
      <w:tr>
        <w:trPr>
          <w:cantSplit/>
          <w:tblHeader/>
        </w:trPr>
        <w:tc>
          <w:tcPr>
            <w:tcW w:type="dxa" w:w="69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100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工作日</w:t>
            </w:r>
          </w:p>
        </w:tc>
        <w:tc>
          <w:tcPr>
            <w:tcW w:type="dxa" w:w="207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行动</w:t>
            </w:r>
          </w:p>
        </w:tc>
        <w:tc>
          <w:tcPr>
            <w:tcW w:type="dxa" w:w="207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参与方</w:t>
            </w:r>
          </w:p>
        </w:tc>
        <w:tc>
          <w:tcPr>
            <w:tcW w:type="dxa" w:w="207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交付物</w:t>
            </w:r>
          </w:p>
        </w:tc>
        <w:tc>
          <w:tcPr>
            <w:tcW w:type="dxa" w:w="2082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改善判据</w:t>
            </w:r>
          </w:p>
        </w:tc>
      </w:tr>
      <w:tr>
        <w:trPr>
          <w:cantSplit/>
          <w:tblHeader w:val="false"/>
        </w:trPr>
        <w:tc>
          <w:tcPr>
            <w:tcW w:type="dxa" w:w="69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基线准备</w:t>
            </w:r>
          </w:p>
        </w:tc>
        <w:tc>
          <w:tcPr>
            <w:tcW w:type="dxa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 1–2 个工作日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设备清单核对与停用设备标记；② 漏检/重复汇报基线口径确定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设备管理员、生产主管、现场代表、客户经理、澄序实施顾问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最新设备清单（含 5 台停用标记与位置标签更新）；② 基线口径说明</w:t>
            </w:r>
          </w:p>
        </w:tc>
        <w:tc>
          <w:tcPr>
            <w:tcW w:type="dxa" w:w="208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系统清单与最新清单差异项清零或列明遗留；基线口径获客户确认</w:t>
            </w:r>
          </w:p>
        </w:tc>
      </w:tr>
      <w:tr>
        <w:trPr>
          <w:cantSplit/>
          <w:tblHeader w:val="false"/>
        </w:trPr>
        <w:tc>
          <w:tcPr>
            <w:tcW w:type="dxa" w:w="69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基线测量</w:t>
            </w:r>
          </w:p>
        </w:tc>
        <w:tc>
          <w:tcPr>
            <w:tcW w:type="dxa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 3–4 个工作日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漏检基线实测；② 重复录入/重复任务排查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现场代表、生产主管、澄序实施顾问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漏检基线数据（样本不少于 5 个工作日）；② 重复任务来源与双录入点清单</w:t>
            </w:r>
          </w:p>
        </w:tc>
        <w:tc>
          <w:tcPr>
            <w:tcW w:type="dxa" w:w="208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漏检与重复汇报均有可对照基线数据、来源明确，不虚报百分比</w:t>
            </w:r>
          </w:p>
        </w:tc>
      </w:tr>
      <w:tr>
        <w:trPr>
          <w:cantSplit/>
          <w:tblHeader w:val="false"/>
        </w:trPr>
        <w:tc>
          <w:tcPr>
            <w:tcW w:type="dxa" w:w="69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试点改进</w:t>
            </w:r>
          </w:p>
        </w:tc>
        <w:tc>
          <w:tcPr>
            <w:tcW w:type="dxa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 5–8 个工作日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重复录入消减试点（停纸表双录）；② 漏检交接清单；③ 同设备重复任务处理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现场代表、生产主管、澄序实施顾问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试点车间录入规则；② 交接单模板（含未巡/未结事项）；③ 重复任务处理记录</w:t>
            </w:r>
          </w:p>
        </w:tc>
        <w:tc>
          <w:tcPr>
            <w:tcW w:type="dxa" w:w="208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试点车间重复录入工时较基线下降（以基线为参照，不虚报）；交接单含上一班未巡事项且有负责人</w:t>
            </w:r>
          </w:p>
        </w:tc>
      </w:tr>
      <w:tr>
        <w:trPr>
          <w:cantSplit/>
          <w:tblHeader w:val="false"/>
        </w:trPr>
        <w:tc>
          <w:tcPr>
            <w:tcW w:type="dxa" w:w="69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验证与二期建议</w:t>
            </w:r>
          </w:p>
        </w:tc>
        <w:tc>
          <w:tcPr>
            <w:tcW w:type="dxa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 9–10 个工作日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改善验证（对照基线）；② 复评与二期范围建议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管理负责人、生产主管、现场代表、澄序实施顾问、客户经理</w:t>
            </w:r>
          </w:p>
        </w:tc>
        <w:tc>
          <w:tcPr>
            <w:tcW w:type="dxa" w:w="207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① 十个工作日改善验证报告；② 二期范围建议（含暂缓项重启清单）</w:t>
            </w:r>
          </w:p>
        </w:tc>
        <w:tc>
          <w:tcPr>
            <w:tcW w:type="dxa" w:w="208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改善项均有可对照基线数据、无编造；双方确认后续决策清单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六、范围与承诺边界</w:t>
      </w:r>
    </w:p>
    <w:p>
      <w:pPr>
        <w:spacing w:after="150" w:line="330"/>
      </w:pPr>
      <w:r>
        <w:t xml:space="preserve">本轮只做：配置调整、流程调整、小范围界面改进（聚焦漏检与重复汇报）。</w:t>
      </w:r>
    </w:p>
    <w:p>
      <w:pPr>
        <w:spacing w:after="150" w:line="330"/>
      </w:pPr>
      <w:r>
        <w:t xml:space="preserve">本轮明确不做：改权限架构、接生产系统、发外部消息；不编造漏检率、重复汇报工时、节省比例或成本；不把抱怨堆成功能。</w:t>
      </w:r>
    </w:p>
    <w:p>
      <w:pPr>
        <w:spacing w:after="150" w:line="330"/>
      </w:pPr>
      <w:r>
        <w:t xml:space="preserve">沿用首轮：排行榜不采纳、生产系统对接不承诺、权限变更维持现状。</w:t>
      </w:r>
    </w:p>
    <w:p>
      <w:pPr>
        <w:pStyle w:val="Heading1"/>
        <w:keepNext/>
        <w:spacing w:after="150" w:line="330"/>
      </w:pPr>
      <w:r>
        <w:t xml:space="preserve">七、保留的已确认事实与待核实（聚焦漏检/重复汇报）</w:t>
      </w:r>
    </w:p>
    <w:p>
      <w:pPr>
        <w:pStyle w:val="Heading3"/>
        <w:keepNext/>
        <w:spacing w:after="150" w:line="330"/>
      </w:pPr>
      <w:r>
        <w:t xml:space="preserve">已确认事实与待核实对照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1275"/>
        <w:gridCol w:w="4365"/>
        <w:gridCol w:w="4366"/>
      </w:tblGrid>
      <w:tr>
        <w:trPr>
          <w:cantSplit/>
          <w:tblHeader/>
        </w:trPr>
        <w:tc>
          <w:tcPr>
            <w:tcW w:type="dxa" w:w="127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问题域</w:t>
            </w:r>
          </w:p>
        </w:tc>
        <w:tc>
          <w:tcPr>
            <w:tcW w:type="dxa" w:w="436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已确认事实（来源）</w:t>
            </w:r>
          </w:p>
        </w:tc>
        <w:tc>
          <w:tcPr>
            <w:tcW w:type="dxa" w:w="4366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待核实</w:t>
            </w:r>
          </w:p>
        </w:tc>
      </w:tr>
      <w:tr>
        <w:trPr>
          <w:cantSplit/>
          <w:tblHeader w:val="false"/>
        </w:trPr>
        <w:tc>
          <w:tcPr>
            <w:tcW w:type="dxa" w:w="127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漏检</w:t>
            </w:r>
          </w:p>
        </w:tc>
        <w:tc>
          <w:tcPr>
            <w:tcW w:type="dxa" w:w="43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18 人两班、64 台设备（I01）；“系统上显示完成，可是有些设备还是没有巡到”（F02）；停用设备 5 台未全部调整（I02）</w:t>
            </w:r>
          </w:p>
        </w:tc>
        <w:tc>
          <w:tcPr>
            <w:tcW w:type="dxa" w:w="436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漏检是网络还是人员问题（F19）；真实漏检率需先建基线（产品说明）</w:t>
            </w:r>
          </w:p>
        </w:tc>
      </w:tr>
      <w:tr>
        <w:trPr>
          <w:cantSplit/>
          <w:tblHeader w:val="false"/>
        </w:trPr>
        <w:tc>
          <w:tcPr>
            <w:tcW w:type="dxa" w:w="127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重复汇报</w:t>
            </w:r>
          </w:p>
        </w:tc>
        <w:tc>
          <w:tcPr>
            <w:tcW w:type="dxa" w:w="43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存在纸表+系统双录入（F01、T11）；同设备重复生成任务（T04）</w:t>
            </w:r>
          </w:p>
        </w:tc>
        <w:tc>
          <w:tcPr>
            <w:tcW w:type="dxa" w:w="436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重复任务来源（T04）；重复汇报工时需先建基线（产品说明）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附录：关键原话与来源（保留仍成立部分）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F02 生产主管：“系统上显示完成，可是有些设备还是没有巡到”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F01 现场：“每次走完一圈又要填纸表和系统，重复录入太烦了”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F19：“漏检原因先给依据”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F29 生产主管：“先做每周清单核对，有问题也许不用改程序”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F26 生产主管：“停用设备清单和系统清单不一致，需找设备管理员确认”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F36 管理负责人：“同意先试一个车间”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I02 现场代表：地下约 12 台设备信号弱、停用设备 5 台未全部调整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I03 管理负责人：关注遗漏与重复汇报及异常跟踪、不希望权限架构或生产系统变化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T04 同设备重复任务；T11 系统与纸表重复录入</w:t>
      </w:r>
    </w:p>
    <w:p>
      <w:pPr>
        <w:pStyle w:val="ListParagraph"/>
        <w:numPr>
          <w:ilvl w:val="0"/>
          <w:numId w:val="1"/>
        </w:numPr>
        <w:spacing w:after="150" w:line="330"/>
      </w:pPr>
      <w:r>
        <w:t xml:space="preserve">产品说明：真实漏检率与重复汇报工时需先建基线；合同不含生产系统对接</w:t>
      </w:r>
    </w:p>
    <w:sectPr>
      <w:footerReference w:type="default" r:id="rId7"/>
      <w:pgSz w:w="11906" w:h="16838" w:orient="portrait"/>
      <w:pgMar w:top="900" w:right="950" w:bottom="85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D6D7E"/>
        <w:sz w:val="16"/>
        <w:szCs w:val="16"/>
      </w:rPr>
      <w:t xml:space="preserve">星澜精工设备巡检 · 资源收紧调整方案（第二轮讨论稿）  ·  </w:t>
    </w:r>
    <w:r>
      <w:rPr>
        <w:color w:val="5D6D7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43746"/>
        <w:sz w:val="22"/>
        <w:szCs w:val="22"/>
      </w:rPr>
    </w:rPrDefault>
    <w:pPrDefault>
      <w:pPr>
        <w:widowControl/>
        <w:spacing w:line="3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/>
      <w:bCs/>
      <w:color w:val="102A43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60" w:before="260"/>
      <w:outlineLvl w:val="0"/>
    </w:pPr>
    <w:rPr>
      <w:rFonts w:ascii="Microsoft YaHei" w:cs="Microsoft YaHei" w:eastAsia="Microsoft YaHei" w:hAnsi="Microsoft YaHei"/>
      <w:b/>
      <w:bCs/>
      <w:color w:val="102A43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563EB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99" w:before="161"/>
      <w:outlineLvl w:val="2"/>
    </w:pPr>
    <w:rPr>
      <w:rFonts w:ascii="Microsoft YaHei" w:cs="Microsoft YaHei" w:eastAsia="Microsoft YaHei" w:hAnsi="Microsoft YaHei"/>
      <w:b/>
      <w:bCs/>
      <w:color w:val="2563E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星澜精工设备巡检 · 资源收紧调整方案（第二轮讨论稿）</dc:title>
  <dc:subject>在首轮方案基础上的增量调整 · 聚焦「现场遗漏巡检」与「重复汇报」</dc:subject>
  <dc:creator>客户经理（澄序系统）</dc:creator>
  <cp:lastModifiedBy>Un-named</cp:lastModifiedBy>
  <cp:revision>1</cp:revision>
  <dcterms:created xsi:type="dcterms:W3CDTF">2026-10-08T07:32:40.269Z</dcterms:created>
  <dcterms:modified xsi:type="dcterms:W3CDTF">2026-10-08T07:32:40.269Z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